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11" w:rsidRPr="00C80EE5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05571A"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</w:p>
    <w:p w:rsidR="00E32D86" w:rsidRPr="00306D03" w:rsidRDefault="0005571A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 Ярославской области</w:t>
      </w: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571A"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</w:t>
      </w:r>
      <w:r w:rsidR="00931CCB"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C80EE5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Инновационный проект </w:t>
      </w:r>
    </w:p>
    <w:p w:rsidR="00E32D86" w:rsidRPr="00306D03" w:rsidRDefault="00E32D86" w:rsidP="00C80EE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80EE5" w:rsidRPr="00C8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качества преподавания в школах, работающих в неблагоприятных социальных условиях, через деятельность профессиональных обучающихся сообществ</w:t>
      </w:r>
      <w:r w:rsidRPr="0030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32D86" w:rsidRPr="00C80EE5" w:rsidRDefault="00E32D86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05D70"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 проекта</w:t>
      </w:r>
      <w:r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2D86" w:rsidRPr="00306D03" w:rsidRDefault="00A05D70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 С.М., руководитель ЦРИИ</w:t>
      </w:r>
    </w:p>
    <w:p w:rsidR="00E32D86" w:rsidRPr="00306D03" w:rsidRDefault="00E32D86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</w:t>
      </w:r>
    </w:p>
    <w:p w:rsidR="00E32D86" w:rsidRPr="00306D03" w:rsidRDefault="00A05D70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D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Тихомирова О.В., к.п.н., заведующий кафедрой начального образования</w:t>
      </w:r>
    </w:p>
    <w:p w:rsidR="00E32D86" w:rsidRPr="00306D03" w:rsidRDefault="00E32D86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CF2" w:rsidRPr="00306D03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CF2" w:rsidRPr="00C80EE5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CF2" w:rsidRPr="00306D03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D70" w:rsidRPr="00306D03" w:rsidRDefault="00A05D70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5D70" w:rsidRPr="00306D03" w:rsidRDefault="00A05D70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E32D86" w:rsidRPr="00306D03" w:rsidRDefault="00A05D70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</w:t>
      </w:r>
      <w:r w:rsidR="000A4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0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</w:t>
      </w:r>
      <w:r w:rsidR="00E32D86" w:rsidRPr="0030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</w:t>
      </w:r>
    </w:p>
    <w:p w:rsidR="00356A5B" w:rsidRDefault="00E32D86" w:rsidP="00FD48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84DE3" w:rsidRPr="00306D03" w:rsidRDefault="00584DE3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 региональной инновационной площадки</w:t>
      </w:r>
    </w:p>
    <w:p w:rsidR="00584DE3" w:rsidRPr="00306D03" w:rsidRDefault="00584DE3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80EE5" w:rsidRPr="00C8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качества преподавания в школах, работающих в неблагоприятных социальных условиях, через деятельность профессиональных обучающихся сообществ</w:t>
      </w:r>
      <w:r w:rsidRPr="00306D0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06D03" w:rsidRPr="00306D03" w:rsidRDefault="00306D03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06D03" w:rsidRPr="00306D03" w:rsidRDefault="00306D03" w:rsidP="00356A5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06D03">
        <w:rPr>
          <w:rFonts w:ascii="Times New Roman" w:hAnsi="Times New Roman"/>
          <w:color w:val="000000"/>
          <w:sz w:val="24"/>
          <w:szCs w:val="24"/>
        </w:rPr>
        <w:t xml:space="preserve">Одной из важнейших задач образования в регионе является </w:t>
      </w:r>
      <w:r w:rsidRPr="00306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равного доступа к качественному образованию всех детей, независимо от социального, экономического и культурного уровня их семей, достижение</w:t>
      </w:r>
      <w:r w:rsidRPr="00306D03">
        <w:rPr>
          <w:rFonts w:ascii="Times New Roman" w:hAnsi="Times New Roman"/>
          <w:color w:val="000000"/>
          <w:sz w:val="24"/>
          <w:szCs w:val="24"/>
        </w:rPr>
        <w:t xml:space="preserve"> положительных изменений в развитии каждого обучающегося: его учебных достижений (знаний, умений, навыков), воспитанности (основ мировоззрения, поведения, общения, социальных навыков, устойчивых качеств личности, основ самовоспитания), психических функций (интеллекта, эмоциональности, воли), творческих способностей, здоровья.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6D03">
        <w:rPr>
          <w:rFonts w:ascii="Times New Roman" w:hAnsi="Times New Roman"/>
          <w:bCs/>
          <w:sz w:val="24"/>
          <w:szCs w:val="24"/>
        </w:rPr>
        <w:t>ГАУ ДПО ЯО «Институт развития образования» при поддержке Центра социально-экономического развития школы Института образования НИУ «Высшая школа экономики» реализует региональный проект поддержки школ, работающих в сложных социальных контекстах (неблагоприятных социальных условиях).</w:t>
      </w:r>
      <w:r w:rsidRPr="00306D03">
        <w:rPr>
          <w:b/>
          <w:bCs/>
          <w:sz w:val="24"/>
          <w:szCs w:val="24"/>
        </w:rPr>
        <w:t xml:space="preserve"> </w:t>
      </w:r>
      <w:r w:rsidRPr="00306D03">
        <w:rPr>
          <w:rFonts w:ascii="Times New Roman" w:hAnsi="Times New Roman"/>
          <w:sz w:val="24"/>
          <w:szCs w:val="24"/>
        </w:rPr>
        <w:t xml:space="preserve">Проект направлен на сокращение разрыва в качестве образования между наиболее и наименее успешными школами, обеспечение учебной успешности каждого ребенка, независимо от места жительства и социально-экономического статуса семьи. 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Существующие международные (США, Великобритания, ФРГ) и российские фундаментальные исследования (НИУ ВШЭ) позволяют идентифицировать «стабильно неуспешные школы», определить их кластерную принадлежность и стратегию выхода из неэффективного режима работы. К таким стратегиям относят: образовательные стратегии, обеспечивающие эффективный режим работы; разработку регламентов и программ, обеспечивающих поддержку образовательных организаций, принадлежащих к «кластерам риска»; применение программ перехода в эффективный режим работы (программ улучшения), комплексных, интенсивных и ограниченных по срокам реализации. (М. А. Пинская, С. Г. Косарецкий, И.Д. Фрумин). В качестве основных направлений стратегий рассматриваются изменения в качестве управления и в качестве преподавания, что повлечет за собой изменения в качестве образования. 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этом эмпирический опыт показывает, что преподавание в школах, работающих в неблагоприятных социальных условиях, является самым трудно изменяемым элементом процесса перехода в эффективных режим работы. Существующие традиционные объединения педагогов (методические, творческие, проблемные группы, педагогические советы, интернет-сообщества и проч.) не оказывают должной поддержки педагогической деятельности.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46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Возникает </w:t>
      </w:r>
      <w:r w:rsidRPr="000D0294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противоречие</w:t>
      </w:r>
      <w:r w:rsidRPr="00C46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между имеющимся описанным в результате фундаментальных исследований механизмом выхода школы из неэффективного режима работы и недостаточностью </w:t>
      </w:r>
      <w:r w:rsidRPr="00C46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научно-методической проработки способов изменения качества преподавания в школах, работающих в неблагоприятных социальных условиях.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Возможным способом решения данной проблемы является создание </w:t>
      </w:r>
      <w:r w:rsidRPr="00306D03">
        <w:rPr>
          <w:rFonts w:ascii="Times New Roman" w:hAnsi="Times New Roman"/>
          <w:sz w:val="24"/>
          <w:szCs w:val="24"/>
        </w:rPr>
        <w:t>профессиональных</w:t>
      </w:r>
      <w:r w:rsidRPr="00306D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D03">
        <w:rPr>
          <w:rFonts w:ascii="Times New Roman" w:hAnsi="Times New Roman"/>
          <w:bCs/>
          <w:sz w:val="24"/>
          <w:szCs w:val="24"/>
        </w:rPr>
        <w:t>обучающихся сообществ (</w:t>
      </w:r>
      <w:r w:rsidRPr="00306D03">
        <w:rPr>
          <w:rFonts w:ascii="Times New Roman" w:eastAsia="Arial" w:hAnsi="Times New Roman"/>
          <w:sz w:val="24"/>
          <w:szCs w:val="24"/>
        </w:rPr>
        <w:t>professional learning communities</w:t>
      </w:r>
      <w:r w:rsidRPr="00306D03">
        <w:rPr>
          <w:rFonts w:ascii="Times New Roman" w:hAnsi="Times New Roman"/>
          <w:sz w:val="24"/>
          <w:szCs w:val="24"/>
        </w:rPr>
        <w:t xml:space="preserve">) </w:t>
      </w: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(ПОС). Международные исследования показывают положительное влияние ПОС на эффективность учебно-воспитательной работы сотрудничающих между собой учителей. В российских исследованиях концептуальные разработки ПОС представлены фрагментарно, но имеется региональный опыт, подтверждающий возможность создания и эффективной работы ПОС.</w:t>
      </w:r>
    </w:p>
    <w:p w:rsidR="00C609AB" w:rsidRPr="00306D03" w:rsidRDefault="00C609AB" w:rsidP="00356A5B">
      <w:pPr>
        <w:tabs>
          <w:tab w:val="left" w:pos="4432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5B" w:rsidRDefault="00356A5B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>Основная идея проекта</w:t>
      </w:r>
    </w:p>
    <w:p w:rsidR="00356A5B" w:rsidRPr="00207F25" w:rsidRDefault="00356A5B" w:rsidP="00356A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настоящем проекте рассматривается специфическое воздействие ПОС на преподавание в школах, работающих в НСУ. П</w:t>
      </w:r>
      <w:r w:rsidRPr="00207F25">
        <w:rPr>
          <w:rFonts w:ascii="Times New Roman" w:hAnsi="Times New Roman"/>
          <w:bCs/>
          <w:color w:val="000000"/>
          <w:sz w:val="24"/>
          <w:szCs w:val="24"/>
        </w:rPr>
        <w:t xml:space="preserve">ри достаточной научно-методической проработке концепта ПОС остаются вопросы о механизмах внедрения этой практики в деятельность образовательных организаций, а также вопросы исследования эффективности работы КОУЧ именно в кластере стабильно неуспешных школ. </w:t>
      </w:r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Гипотеза, которую предстоит проверить в результате реализации проекта, состоит в том, что ПОС является педагогической практикой, способствующей поддержанию соответствующего качества образования в школах, работающих в НСУ, а также </w:t>
      </w:r>
      <w:r w:rsidRPr="00207F25">
        <w:rPr>
          <w:rFonts w:ascii="Times New Roman" w:hAnsi="Times New Roman"/>
          <w:bCs/>
          <w:color w:val="000000"/>
          <w:sz w:val="24"/>
          <w:szCs w:val="24"/>
        </w:rPr>
        <w:t xml:space="preserve">может уменьшить нагрузку на преподавателей, улучшить психологический климат в педагогическом коллективе, повысить уровень мотивации к совершенствованию своих профессиональных компетенций, </w:t>
      </w:r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укрепив базовое чувство самоэффективности. </w:t>
      </w:r>
    </w:p>
    <w:p w:rsidR="008E33EC" w:rsidRDefault="008E33EC" w:rsidP="00356A5B">
      <w:pPr>
        <w:tabs>
          <w:tab w:val="left" w:pos="4432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85B" w:rsidRDefault="00BA585B" w:rsidP="00356A5B">
      <w:pPr>
        <w:tabs>
          <w:tab w:val="left" w:pos="4432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>Цель и задачи проекта</w:t>
      </w:r>
    </w:p>
    <w:p w:rsidR="000371F4" w:rsidRPr="00306D03" w:rsidRDefault="00584DE3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6D03">
        <w:rPr>
          <w:rFonts w:ascii="Times New Roman" w:hAnsi="Times New Roman"/>
          <w:b/>
          <w:i/>
          <w:sz w:val="24"/>
          <w:szCs w:val="24"/>
        </w:rPr>
        <w:t>Цель:</w:t>
      </w:r>
      <w:r w:rsidR="00AF0E36" w:rsidRPr="00306D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769CB" w:rsidRPr="00306D03">
        <w:rPr>
          <w:rFonts w:ascii="Times New Roman" w:hAnsi="Times New Roman"/>
          <w:sz w:val="24"/>
          <w:szCs w:val="24"/>
        </w:rPr>
        <w:t xml:space="preserve">разработка, апробация и описание технологии </w:t>
      </w:r>
      <w:r w:rsidR="00C46411">
        <w:rPr>
          <w:rFonts w:ascii="Times New Roman" w:hAnsi="Times New Roman"/>
          <w:sz w:val="24"/>
          <w:szCs w:val="24"/>
        </w:rPr>
        <w:t>организации деятельности</w:t>
      </w:r>
      <w:r w:rsidR="008769CB" w:rsidRPr="00306D03">
        <w:rPr>
          <w:rFonts w:ascii="Times New Roman" w:hAnsi="Times New Roman"/>
          <w:sz w:val="24"/>
          <w:szCs w:val="24"/>
        </w:rPr>
        <w:t xml:space="preserve"> </w:t>
      </w:r>
      <w:r w:rsidR="000371F4" w:rsidRPr="00306D03">
        <w:rPr>
          <w:rFonts w:ascii="Times New Roman" w:hAnsi="Times New Roman"/>
          <w:sz w:val="24"/>
          <w:szCs w:val="24"/>
        </w:rPr>
        <w:t>профессиональных обучающихся сообществ (далее ПОС)</w:t>
      </w:r>
      <w:r w:rsidR="008769CB" w:rsidRPr="00306D03">
        <w:rPr>
          <w:rFonts w:ascii="Times New Roman" w:hAnsi="Times New Roman"/>
          <w:sz w:val="24"/>
          <w:szCs w:val="24"/>
        </w:rPr>
        <w:t xml:space="preserve">. </w:t>
      </w:r>
    </w:p>
    <w:p w:rsidR="000371F4" w:rsidRPr="00306D03" w:rsidRDefault="00584DE3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06D03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C46411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 xml:space="preserve">конкретизировать применительно к российским условиям понятие и сущность </w:t>
      </w:r>
      <w:r w:rsidR="000D0294" w:rsidRPr="000D0294">
        <w:rPr>
          <w:rFonts w:ascii="Times New Roman" w:hAnsi="Times New Roman" w:cs="Times New Roman"/>
          <w:color w:val="000000"/>
          <w:sz w:val="24"/>
          <w:lang w:eastAsia="ru-RU"/>
        </w:rPr>
        <w:t>ПОС</w:t>
      </w: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>;</w:t>
      </w:r>
    </w:p>
    <w:p w:rsidR="00C46411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>научно обосновать факторы, влияющие на эффективность преподавания в школах, работающих в неблагоприятных социальных условиях;</w:t>
      </w:r>
    </w:p>
    <w:p w:rsidR="000D0294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 xml:space="preserve">экспериментально проверить и описать этапы (алгоритм) создания и организации деятельности </w:t>
      </w:r>
      <w:r w:rsidR="000D0294" w:rsidRPr="000D0294">
        <w:rPr>
          <w:rFonts w:ascii="Times New Roman" w:hAnsi="Times New Roman" w:cs="Times New Roman"/>
          <w:color w:val="000000"/>
          <w:sz w:val="24"/>
          <w:lang w:eastAsia="ru-RU"/>
        </w:rPr>
        <w:t>ПОС;</w:t>
      </w:r>
    </w:p>
    <w:p w:rsidR="000371F4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>определ</w:t>
      </w:r>
      <w:r w:rsidR="000D0294" w:rsidRPr="000D0294">
        <w:rPr>
          <w:rFonts w:ascii="Times New Roman" w:hAnsi="Times New Roman" w:cs="Times New Roman"/>
          <w:color w:val="000000"/>
          <w:sz w:val="24"/>
          <w:lang w:eastAsia="ru-RU"/>
        </w:rPr>
        <w:t>ить</w:t>
      </w: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 xml:space="preserve"> комплекс критериев, показателей и методов оценки эффективности деятельности ПОС с точки зрения их влияния на повышение качества образования в школах в НСУ.</w:t>
      </w:r>
    </w:p>
    <w:p w:rsidR="00584DE3" w:rsidRPr="00306D03" w:rsidRDefault="000371F4" w:rsidP="00356A5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D03">
        <w:rPr>
          <w:rFonts w:ascii="Times New Roman" w:hAnsi="Times New Roman" w:cs="Times New Roman"/>
          <w:sz w:val="24"/>
          <w:szCs w:val="24"/>
        </w:rPr>
        <w:t xml:space="preserve">Выполнение задач позволит осуществить пошаговое достижение цели: от </w:t>
      </w:r>
      <w:r w:rsidR="000D0294">
        <w:rPr>
          <w:rFonts w:ascii="Times New Roman" w:hAnsi="Times New Roman" w:cs="Times New Roman"/>
          <w:sz w:val="24"/>
          <w:szCs w:val="24"/>
        </w:rPr>
        <w:t xml:space="preserve">теоретических оснований и </w:t>
      </w:r>
      <w:r w:rsidRPr="00306D03">
        <w:rPr>
          <w:rFonts w:ascii="Times New Roman" w:hAnsi="Times New Roman" w:cs="Times New Roman"/>
          <w:sz w:val="24"/>
          <w:szCs w:val="24"/>
        </w:rPr>
        <w:t>изучения реальной ситуации в школах</w:t>
      </w:r>
      <w:r w:rsidR="00356A5B">
        <w:rPr>
          <w:rFonts w:ascii="Times New Roman" w:hAnsi="Times New Roman" w:cs="Times New Roman"/>
          <w:sz w:val="24"/>
          <w:szCs w:val="24"/>
        </w:rPr>
        <w:t xml:space="preserve"> (до и после начала работы над организацией деятельности ПОС)</w:t>
      </w:r>
      <w:r w:rsidRPr="00306D03">
        <w:rPr>
          <w:rFonts w:ascii="Times New Roman" w:hAnsi="Times New Roman" w:cs="Times New Roman"/>
          <w:sz w:val="24"/>
          <w:szCs w:val="24"/>
        </w:rPr>
        <w:t xml:space="preserve"> до оценки эффективности</w:t>
      </w:r>
      <w:r w:rsidR="000D0294">
        <w:rPr>
          <w:rFonts w:ascii="Times New Roman" w:hAnsi="Times New Roman" w:cs="Times New Roman"/>
          <w:sz w:val="24"/>
          <w:szCs w:val="24"/>
        </w:rPr>
        <w:t xml:space="preserve"> технологии и выработки методических рекомендаций</w:t>
      </w:r>
      <w:r w:rsidRPr="00306D03">
        <w:rPr>
          <w:rFonts w:ascii="Times New Roman" w:hAnsi="Times New Roman" w:cs="Times New Roman"/>
          <w:sz w:val="24"/>
          <w:szCs w:val="24"/>
        </w:rPr>
        <w:t>.</w:t>
      </w:r>
    </w:p>
    <w:p w:rsidR="00356A5B" w:rsidRDefault="00356A5B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4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Исходные теоретические положения</w:t>
      </w:r>
    </w:p>
    <w:p w:rsidR="00356A5B" w:rsidRPr="00C83493" w:rsidRDefault="00356A5B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>Научная проблематика проекта связана со следующим направлениями исследований: исследования качества образования, условий и контекстов работы стабильно неуспешных школ, деятельности профессиональных обучающихся сообществ педагогов.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>Сравнительные международные исследования образовательных достижений учащихся на разных ступенях школьного обучения (PIRLS, PISA) демонстрируют различия в результатах российских школьников, обусловленные социально-экономическим статусом семей (Тюменева Ю.А., Козина Н.С.) В работах Я.М. Рощиной, М.М. Юдкевич, И.А. Прахова рассмотрено влияние на результаты ЕГЭ и дальнейшие образовательные траектории обучающихся доходов семей, уровня образования родителей и других социально-экономических характеристик. В исследованиях Г.А.Чередниченко, Д.Л.Константиновского, В.С.Вахштайна раскрыты связи между дифференциацией школ и дифференциацией учащихся, отмечены тенденции развития российской школы как инструмента воспроизводства существующей социальной структуры общества.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>Фундаментальные мировые (США, Великобритания) и российские исследования НИУ ВШЭ [М.А. Пинская, С. Г. Косарецкий, И.Д. Фрумин, 2012] констатируют тот факт, что в общем массиве школ выделяются образовательные учреждения, стойко демонстрирующие высокие результаты по комплексу учебных показателей, и устойчиво неуспешные школы, в течение ряда лет не ликвидирующие своего отставания. При этом снижение учебных достижений школ обусловлено тем, что, работая в сложных социальных контекстах, они сталкиваются с наиболее проблемным контингентом учащихся, не имея необходимого для обучения таких детей потенциала: кадровых ресурсов, образовательных и управленческих стратегий. Наиболее общими характеристиками школ с устойчиво низкими учебными результатами являются сложный контингент учащихся (дети безработных родителей, родителей с низким уровнем образования, ученики с девиантным поведением, с неродным русским языком) и ограниченные ресурсы (кадровые и финансовые), которые не позволяют успешно работать с данным контингентом.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 xml:space="preserve">Оптимистичным является прогноз, приводимый в исследованиях: школы, находящиеся в сложных социальных контекстах, могут обеспечивать своим ученикам достаточно высокий уровень достижений, не проигрывая более благополучным образовательным учреждениям, если последовательно и системно реализуют образовательные стратегии, обеспечивающие эффективный режим работы. В ставшей популярной модели эффективной школы [Whitty,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Mortimore</w:t>
      </w:r>
      <w:r w:rsidRPr="00207F25">
        <w:rPr>
          <w:rFonts w:ascii="Arial???????" w:hAnsi="Arial???????" w:cs="Arial???????"/>
          <w:sz w:val="24"/>
          <w:szCs w:val="24"/>
        </w:rPr>
        <w:t xml:space="preserve">, 1997;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Reynolds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Hopkins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Potter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Chapman</w:t>
      </w:r>
      <w:r w:rsidRPr="00207F25">
        <w:rPr>
          <w:rFonts w:ascii="Arial???????" w:hAnsi="Arial???????" w:cs="Arial???????"/>
          <w:sz w:val="24"/>
          <w:szCs w:val="24"/>
        </w:rPr>
        <w:t xml:space="preserve">, 2001;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Harris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Chapman</w:t>
      </w:r>
      <w:r w:rsidRPr="00207F25">
        <w:rPr>
          <w:rFonts w:ascii="Arial???????" w:hAnsi="Arial???????" w:cs="Arial???????"/>
          <w:sz w:val="24"/>
          <w:szCs w:val="24"/>
        </w:rPr>
        <w:t xml:space="preserve">, 2004] </w:t>
      </w:r>
      <w:r>
        <w:rPr>
          <w:rFonts w:ascii="Arial???????" w:hAnsi="Arial???????" w:cs="Arial???????"/>
          <w:sz w:val="24"/>
          <w:szCs w:val="24"/>
        </w:rPr>
        <w:t>качество</w:t>
      </w:r>
      <w:r w:rsidRPr="00207F25">
        <w:rPr>
          <w:rFonts w:ascii="Arial???????" w:hAnsi="Arial???????" w:cs="Arial???????"/>
          <w:sz w:val="24"/>
          <w:szCs w:val="24"/>
        </w:rPr>
        <w:t xml:space="preserve"> </w:t>
      </w:r>
      <w:r>
        <w:rPr>
          <w:rFonts w:ascii="Arial???????" w:hAnsi="Arial???????" w:cs="Arial???????"/>
          <w:sz w:val="24"/>
          <w:szCs w:val="24"/>
        </w:rPr>
        <w:t xml:space="preserve">работы школы определяется именно как ее способность повышать жизненные шансы каждого ученика независимо от индивидуальных стартовых возможностей и семейного контекста. При этом российские исследователи говорят о том, что оценивать качество работы школы можно только с учетом контекста, в котором она работает, т.е. кластеризация школ по ряду контекстных </w:t>
      </w:r>
      <w:r>
        <w:rPr>
          <w:rFonts w:ascii="Arial???????" w:hAnsi="Arial???????" w:cs="Arial???????"/>
          <w:sz w:val="24"/>
          <w:szCs w:val="24"/>
        </w:rPr>
        <w:lastRenderedPageBreak/>
        <w:t>характеристик (социально-экономических характеристик контингента, ресурсной обеспеченности, территориальных особенностей) и определение эффективности школы в рамках определенного кластера.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>Одним из наиболее важных факторов преодоления низкого качества образования является качество преподавания [М.А. Пинская, 2011]. Исследования последних лет, в том числе работы лауреата Нобелевской премии по экономике Дж. Хекмана [Heckman, 2007] и более ранние публикации Э. Ханушека [Hanushek, 1971] показали, что именно качество обучения, а значит, квалификация и профессионализм учителя, может преодолеть «проклятие социального происхождения» [Hanushek, 1971].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>Это обращает к способам повышения профессионализма учителей школы, как основного ресурса качественного образования. Исследования в области профессиональных обучающихся сообществ определяют их как «рабочие группы преподавателей с целью совместного планирования и анализа педагогической деятельности и учебного процесса» [Дорит Боссе, 2015]. Быстрое распространение этой педагогической практики по всему миру свидетельствует о том, что это одна из самых важных педагогических инноваций в школах за последние годы, служащей действенным инструментом в преодолении индивидуалистского и авторитарного стиля работы учителей. Исследования, проведенные в США, подтверждают, что П</w:t>
      </w:r>
      <w:r w:rsidR="00C80EE5">
        <w:rPr>
          <w:rFonts w:ascii="Arial???????" w:hAnsi="Arial???????" w:cs="Arial???????"/>
          <w:sz w:val="24"/>
          <w:szCs w:val="24"/>
        </w:rPr>
        <w:t>О</w:t>
      </w:r>
      <w:r>
        <w:rPr>
          <w:rFonts w:ascii="Arial???????" w:hAnsi="Arial???????" w:cs="Arial???????"/>
          <w:sz w:val="24"/>
          <w:szCs w:val="24"/>
        </w:rPr>
        <w:t>С оказывают положительный эффект на развитие профессионально-педагогической компетентности учителей, являющихся членами этих сообществ, что, в свою очередь, оказывает положительное влияние на развитие учебного процесса и успеваемости учеников. В настоящее время осуществляется ряд зарубежных научных исследований, на результаты которых можно опираться в проведении планируемого исследования. Наиболее близким по концепции и реализации является исследование немецких ученых [Дорит Боссе, Тамара Фишманн, Марианне Лойцингер-Болебер, Рудольф Месснер, 2015] «Воздействие профессиональных учебных сообществ на школьную успеваемость и на обстановку в 8-х классах с повышенным уровнем социальных проблем».</w:t>
      </w:r>
    </w:p>
    <w:p w:rsidR="00356A5B" w:rsidRDefault="00356A5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4DE3" w:rsidRDefault="00584DE3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 xml:space="preserve">Обоснование значимости проекта для развития </w:t>
      </w:r>
      <w:r w:rsidR="00356A5B">
        <w:rPr>
          <w:rFonts w:ascii="Times New Roman" w:eastAsia="Calibri" w:hAnsi="Times New Roman" w:cs="Times New Roman"/>
          <w:b/>
          <w:sz w:val="24"/>
          <w:szCs w:val="24"/>
        </w:rPr>
        <w:t>РСО</w:t>
      </w:r>
    </w:p>
    <w:p w:rsidR="00633B59" w:rsidRPr="00306D03" w:rsidRDefault="00633B59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294" w:rsidRPr="00207F25" w:rsidRDefault="000D0294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07F25">
        <w:rPr>
          <w:rFonts w:ascii="Times New Roman" w:hAnsi="Times New Roman"/>
          <w:color w:val="000000"/>
          <w:sz w:val="24"/>
          <w:lang w:eastAsia="ru-RU"/>
        </w:rPr>
        <w:t>Теоретические и методические материалы, подготовленные в рамках работы над проектом, позволят использовать их, в первую очередь, при работе с кластером школ, работающих в неблагоприятных социальных условиях, при сопровождении их перехода в эффективный режим работы. В данном контексте материалы будут востребованы как в системе дополнительного профессионального образования педагогов (повышении квалификации, внутрифирменном обучении и проч.), так и высшего профессионального образования, а также на уровне муниципальных методических служб.</w:t>
      </w:r>
    </w:p>
    <w:p w:rsidR="001C0E29" w:rsidRPr="00207F25" w:rsidRDefault="000D0294" w:rsidP="00356A5B">
      <w:pPr>
        <w:pStyle w:val="af"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207F25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С течением времени перспективен переход от применения технологии в школах, работающих в сложных социальных условиях, к апробации ее в других кластерах. Технология ПОС может применяться как в отдельных педагогических коллективах, так и стать основанием для разработки проектов и программ сопровождения профессионального развития педагогов на муниципальном, межмуниципальном, региональном и межрегиональном уровне.</w:t>
      </w:r>
    </w:p>
    <w:p w:rsidR="00931CCB" w:rsidRDefault="009D254D" w:rsidP="00356A5B">
      <w:pPr>
        <w:spacing w:after="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54D">
        <w:rPr>
          <w:rFonts w:ascii="Times New Roman" w:eastAsia="Calibri" w:hAnsi="Times New Roman" w:cs="Times New Roman"/>
          <w:b/>
          <w:sz w:val="24"/>
          <w:szCs w:val="24"/>
        </w:rPr>
        <w:t>Календарный план реализации проекта</w:t>
      </w:r>
    </w:p>
    <w:p w:rsidR="00633B59" w:rsidRPr="009D254D" w:rsidRDefault="00633B59" w:rsidP="009D254D">
      <w:pPr>
        <w:spacing w:after="0" w:line="276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Наименование мероприятия </w:t>
            </w:r>
          </w:p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Ожидаемый конечный результат реализации проекта</w:t>
            </w:r>
          </w:p>
        </w:tc>
      </w:tr>
      <w:tr w:rsidR="009D254D" w:rsidRPr="00356A5B" w:rsidTr="009D254D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56A5B">
              <w:rPr>
                <w:rFonts w:ascii="Times New Roman" w:hAnsi="Times New Roman"/>
                <w:b/>
              </w:rPr>
              <w:t>ЭТАП 1. Подготовительный (февраль-сентябрь 2017)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Подготовить научно-теоретические основания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фев.-май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Конкретизированы применительно к российским условиям понятие и сущность ПОС и школ в НСУ</w:t>
            </w:r>
            <w:r w:rsidRPr="00356A5B">
              <w:rPr>
                <w:rFonts w:ascii="Times New Roman" w:hAnsi="Times New Roman"/>
              </w:rPr>
              <w:t xml:space="preserve">. Описана технология создания ПОС (на теоретическом уровне). Описана методика выявления профессиональных дефицитов педагога (как основание для организации ПОС). Научно обоснованы факторы, </w:t>
            </w: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влияющие на эффективность преподавания в школах в НСУ</w:t>
            </w:r>
            <w:r w:rsidRPr="00356A5B">
              <w:rPr>
                <w:rFonts w:ascii="Times New Roman" w:hAnsi="Times New Roman"/>
              </w:rPr>
              <w:t>.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Разработать программу исследования и инструментарий для оценки влияния деятельности ПОС на качество образования в школах в НСУ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Написание программы эмпирического исследования. Пилотная апробация инструментария.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апр.-июл.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Разработана программа, апробирован инструментарий </w:t>
            </w: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для оценки влияния деятельности ПОС на качество образования в школах в НСУ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Семинары, совещания с соисполнителями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фев.-сен.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Решение рабочих вопросов</w:t>
            </w:r>
          </w:p>
        </w:tc>
      </w:tr>
      <w:tr w:rsidR="009D254D" w:rsidRPr="00356A5B" w:rsidTr="009D254D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  <w:b/>
              </w:rPr>
              <w:t>ЭТАП 2. Исследовательский (октябрь 2017 – декабрь 2018)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C80E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Провести исследование о влиянии ПОС на качество </w:t>
            </w:r>
            <w:r w:rsidR="00C80EE5">
              <w:rPr>
                <w:rFonts w:ascii="Times New Roman" w:hAnsi="Times New Roman"/>
              </w:rPr>
              <w:t>преподавания</w:t>
            </w:r>
            <w:r w:rsidRPr="00356A5B">
              <w:rPr>
                <w:rFonts w:ascii="Times New Roman" w:hAnsi="Times New Roman"/>
              </w:rPr>
              <w:t xml:space="preserve"> в школах в НСУ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Проведение исследования (в несколько этапов)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окт.17-март 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C80E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Произведены сбор, обработка и анализ результатов исследования. Выявлены школы с выраженным влиянием / отсутствием влияния ПОС на качество </w:t>
            </w:r>
            <w:r w:rsidR="00C80EE5">
              <w:rPr>
                <w:rFonts w:ascii="Times New Roman" w:hAnsi="Times New Roman"/>
              </w:rPr>
              <w:t>преподавания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Описать особенности создания и организации деятельности ПОС на базе пилотных школ (соисполнителей проекта)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Повторное интервью (собеседования) с педагогическим коллективом, директорами. Изучение локальных актов школ.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апр.-окт.2018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Описан опыт работы ПОС на примере школ-соисполнителей проекта. Выявлены успешные практики работы ПОС. Выявлены причины неудач.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Семинары, совещания с соисполнителями. 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окт.17 – дек.18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Презентация опыта. Решение рабочих вопросов.</w:t>
            </w:r>
          </w:p>
        </w:tc>
      </w:tr>
      <w:tr w:rsidR="009D254D" w:rsidRPr="00356A5B" w:rsidTr="009D254D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  <w:b/>
              </w:rPr>
              <w:t>ЭТАП 3. Результирующий (январь-декабрь 2019)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Описать и интерпретировать результаты исследования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Аналитическая работа. Консультации с соисполнителями.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янв.-май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Описана технология организации деятельности ПОС и факторы успеха.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Подготовить пакет материалов к экспертизе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Аналитическая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июн.-ноя.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Оформлены рабочие материалы проекта (описание технологии, диагностики проф.дефицитов, программа и инструментарий исследования, методические рекомендации к его применению)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янв.-дек.2019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Презентация опыта.</w:t>
            </w:r>
          </w:p>
        </w:tc>
      </w:tr>
    </w:tbl>
    <w:p w:rsidR="00E2266F" w:rsidRPr="00306D03" w:rsidRDefault="00E2266F" w:rsidP="00E226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632F5" w:rsidRPr="00306D03" w:rsidRDefault="001632F5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DE3" w:rsidRDefault="00584DE3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54D">
        <w:rPr>
          <w:rFonts w:ascii="Times New Roman" w:eastAsia="Calibri" w:hAnsi="Times New Roman" w:cs="Times New Roman"/>
          <w:b/>
          <w:sz w:val="24"/>
          <w:szCs w:val="24"/>
        </w:rPr>
        <w:t>Условия, необходимые для проведения работ</w:t>
      </w:r>
    </w:p>
    <w:p w:rsidR="00633B59" w:rsidRDefault="00633B59" w:rsidP="00356A5B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D254D" w:rsidRDefault="009D254D" w:rsidP="00356A5B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проекта не требуется </w:t>
      </w:r>
      <w:r w:rsidR="00B30599">
        <w:rPr>
          <w:rFonts w:ascii="Times New Roman" w:eastAsia="Calibri" w:hAnsi="Times New Roman" w:cs="Times New Roman"/>
          <w:sz w:val="24"/>
          <w:szCs w:val="24"/>
        </w:rPr>
        <w:t>специфических материально-технических условий. Рабочая группа обладает необходимыми компетенциями, позволяющими реализовать проект. Нормативно-правовое обеспечение проекта есть как на региональном, так и на федеральном уровне, и на уровне образовательных организаций – соисполнителей проекта. В процессе (и по результатам) реализации проекта возможно представление рекомендаций по внесению изменений в отдельные акты.</w:t>
      </w:r>
    </w:p>
    <w:p w:rsidR="00356A5B" w:rsidRDefault="00356A5B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5B" w:rsidRDefault="00356A5B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599" w:rsidRPr="00B30599" w:rsidRDefault="00B30599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5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Нормативное обеспечение проекта:</w:t>
      </w:r>
    </w:p>
    <w:p w:rsidR="00B30599" w:rsidRPr="00B30599" w:rsidRDefault="00B30599" w:rsidP="00356A5B">
      <w:pPr>
        <w:pStyle w:val="2"/>
        <w:numPr>
          <w:ilvl w:val="0"/>
          <w:numId w:val="43"/>
        </w:numPr>
        <w:spacing w:before="0" w:line="360" w:lineRule="auto"/>
        <w:ind w:left="714" w:hanging="357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B30599">
        <w:rPr>
          <w:rFonts w:ascii="Times New Roman" w:eastAsiaTheme="minorHAnsi" w:hAnsi="Times New Roman" w:cs="Times New Roman"/>
          <w:color w:val="auto"/>
          <w:sz w:val="24"/>
          <w:szCs w:val="22"/>
        </w:rPr>
        <w:t>Постановление Правительства РФ от 23.05.2015 N 497 "О Федеральной целевой программе развития образования на 2016 - 2020 годы"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;</w:t>
      </w:r>
    </w:p>
    <w:p w:rsidR="00B30599" w:rsidRPr="00B30599" w:rsidRDefault="00B30599" w:rsidP="00356A5B">
      <w:pPr>
        <w:pStyle w:val="2"/>
        <w:numPr>
          <w:ilvl w:val="0"/>
          <w:numId w:val="43"/>
        </w:numPr>
        <w:spacing w:before="0" w:line="360" w:lineRule="auto"/>
        <w:ind w:left="714" w:hanging="357"/>
        <w:rPr>
          <w:rFonts w:ascii="Times New Roman" w:eastAsiaTheme="minorHAnsi" w:hAnsi="Times New Roman" w:cs="Times New Roman"/>
          <w:color w:val="auto"/>
          <w:sz w:val="24"/>
          <w:szCs w:val="22"/>
        </w:rPr>
      </w:pPr>
      <w:r w:rsidRPr="00B30599">
        <w:rPr>
          <w:rFonts w:ascii="Times New Roman" w:eastAsiaTheme="minorHAnsi" w:hAnsi="Times New Roman" w:cs="Times New Roman"/>
          <w:color w:val="auto"/>
          <w:sz w:val="24"/>
          <w:szCs w:val="22"/>
        </w:rPr>
        <w:t>Приказ ДО ЯО от 31.12.2015 № 949/01-03 «Об утверждении регионального проекта «Региональная стратегия поддержки школ, работающих в неблагоприятных социальных условиях при переходе в эффективный режим работы» на 2016-2017 годы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;</w:t>
      </w:r>
    </w:p>
    <w:p w:rsidR="00B30599" w:rsidRPr="00B30599" w:rsidRDefault="00B30599" w:rsidP="00356A5B">
      <w:pPr>
        <w:pStyle w:val="af"/>
        <w:numPr>
          <w:ilvl w:val="0"/>
          <w:numId w:val="4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B30599">
        <w:rPr>
          <w:rFonts w:ascii="Times New Roman" w:hAnsi="Times New Roman" w:cs="Times New Roman"/>
          <w:sz w:val="24"/>
        </w:rPr>
        <w:t>Локальные акты организаций-соисполнителей о создании ПОС (КОУЧ)</w:t>
      </w:r>
    </w:p>
    <w:p w:rsidR="00B30599" w:rsidRPr="00B30599" w:rsidRDefault="00B30599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599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проекта: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Ольга Вячеславовна, к.п.н., зав. КНО 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Calibri" w:hAnsi="Times New Roman" w:cs="Times New Roman"/>
          <w:i/>
          <w:sz w:val="24"/>
          <w:szCs w:val="24"/>
        </w:rPr>
        <w:t>Руководитель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 Светлана Михайловна, руководитель ЦРИИ 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группа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Татьяна Юрьевна, зам.руководителя ЦРИИ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Юлия Сергеевна, ст.методист ЦРИИ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Анна Борисовна, ст. методист ЦРИИ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Яков Сергеевич, к.п.н., доцент КНО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Бородкина Наталия Вячеславовна, к.и.н., доцент КНО ИРО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Соисполнители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Регина Николаевна, директор МОУ СОШ №4 г. Тутаев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Саматоева Светлана Львовна, директор МОУ СОШ №60 г. Ярославль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Рюмина Жанна Юрьевна, директор МОУ ООШ №3 г. Переславль-Залесский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Татьяна Алексеевна, директор МОУ Покров-Рогульская СОШ Пошехонского района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Хворико</w:t>
      </w:r>
      <w:r w:rsidR="003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Елена Юрьевна, директор МОУ «</w:t>
      </w: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</w:t>
      </w:r>
      <w:r w:rsidR="003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а № 50 имени Валерия Харитонова»</w:t>
      </w: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г.Ярославль</w:t>
      </w:r>
    </w:p>
    <w:p w:rsidR="00584DE3" w:rsidRDefault="00584DE3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4DE3" w:rsidRPr="00D746B8" w:rsidRDefault="00584DE3" w:rsidP="00356A5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6B8">
        <w:rPr>
          <w:rFonts w:ascii="Times New Roman" w:eastAsia="Calibri" w:hAnsi="Times New Roman" w:cs="Times New Roman"/>
          <w:b/>
          <w:sz w:val="24"/>
          <w:szCs w:val="24"/>
        </w:rPr>
        <w:t>Средства контроля и обеспечения достоверности результатов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В рамках проекта будет разработан и апробирован диагностический инструментарий (с методическими рекомендациями по его применению) оценки влияния ПОС на повышение качества </w:t>
      </w:r>
      <w:r w:rsidR="00C80EE5">
        <w:rPr>
          <w:rFonts w:ascii="Times New Roman" w:eastAsia="Calibri" w:hAnsi="Times New Roman" w:cs="Times New Roman"/>
          <w:sz w:val="24"/>
          <w:szCs w:val="24"/>
        </w:rPr>
        <w:t>преподавания</w:t>
      </w:r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 по следующим показателям: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>- динамика учебных результатов обучающихся;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>- изменение практик преподавания;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>- изменение практик управления.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Будут использованы как количественные, так и качественные методы сбора, обработки и анализа данных (статистическое наблюдение, </w:t>
      </w:r>
      <w:r w:rsidR="00D746B8">
        <w:rPr>
          <w:rFonts w:ascii="Times New Roman" w:eastAsia="Calibri" w:hAnsi="Times New Roman" w:cs="Times New Roman"/>
          <w:sz w:val="24"/>
          <w:szCs w:val="24"/>
        </w:rPr>
        <w:t xml:space="preserve">анкетирование, </w:t>
      </w:r>
      <w:r w:rsidRPr="00306D03">
        <w:rPr>
          <w:rFonts w:ascii="Times New Roman" w:eastAsia="Calibri" w:hAnsi="Times New Roman" w:cs="Times New Roman"/>
          <w:sz w:val="24"/>
          <w:szCs w:val="24"/>
        </w:rPr>
        <w:t>контент-анализ, фокус-групповое исследование и др.)</w:t>
      </w:r>
    </w:p>
    <w:p w:rsidR="00584DE3" w:rsidRPr="00306D03" w:rsidRDefault="00584DE3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Предложения по распространению и внедрению результатов реализации проекта</w:t>
      </w:r>
    </w:p>
    <w:p w:rsidR="00633B59" w:rsidRDefault="00633B59" w:rsidP="00356A5B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46B8" w:rsidRDefault="00D746B8" w:rsidP="00356A5B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Инновационный продукт, полученный в результате реализации проекта, может быть предложен к распространению и внедрению через:</w:t>
      </w:r>
    </w:p>
    <w:p w:rsidR="00633B59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Программы внедрения инноваций (согласно Порядку признания ОО региональными инновационными площадками);</w:t>
      </w:r>
    </w:p>
    <w:p w:rsidR="00D746B8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Программы повышения квалификации в системе дополнительного профессионального образования;</w:t>
      </w:r>
    </w:p>
    <w:p w:rsidR="00633B59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Создание базовых площадок и ресурсных центров по направлению;</w:t>
      </w:r>
    </w:p>
    <w:p w:rsidR="00633B59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Внутрифирменное обучение и механизм тьюторства. </w:t>
      </w:r>
    </w:p>
    <w:p w:rsidR="00633B59" w:rsidRPr="00306D03" w:rsidRDefault="00633B59" w:rsidP="00356A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наличием в региональной системе образования механизмов распространения инноваций, а также в связи с наличием кадрового и нормативно-правового обеспечения проекта, можно говорить об ожидаемой </w:t>
      </w:r>
      <w:r w:rsidRPr="00633B59">
        <w:rPr>
          <w:rFonts w:ascii="Times New Roman" w:eastAsia="Calibri" w:hAnsi="Times New Roman" w:cs="Times New Roman"/>
          <w:sz w:val="24"/>
          <w:szCs w:val="24"/>
          <w:u w:val="single"/>
        </w:rPr>
        <w:t>устойчивости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проекта не только для образовательных организаций, на базе которых происходит внедрение инновации, но и для региональной системы образования в целом.</w:t>
      </w:r>
    </w:p>
    <w:p w:rsidR="00633B59" w:rsidRDefault="00633B59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584DE3" w:rsidRPr="00306D03" w:rsidRDefault="00584DE3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84DE3" w:rsidRPr="00306D03" w:rsidSect="00E06D2E">
      <w:footerReference w:type="default" r:id="rId8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E34" w:rsidRDefault="00676E34">
      <w:pPr>
        <w:spacing w:after="0" w:line="240" w:lineRule="auto"/>
      </w:pPr>
      <w:r>
        <w:separator/>
      </w:r>
    </w:p>
  </w:endnote>
  <w:endnote w:type="continuationSeparator" w:id="0">
    <w:p w:rsidR="00676E34" w:rsidRDefault="006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4895"/>
      <w:docPartObj>
        <w:docPartGallery w:val="Page Numbers (Bottom of Page)"/>
        <w:docPartUnique/>
      </w:docPartObj>
    </w:sdtPr>
    <w:sdtEndPr/>
    <w:sdtContent>
      <w:p w:rsidR="00D746B8" w:rsidRDefault="00602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B8" w:rsidRDefault="00D74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E34" w:rsidRDefault="00676E34">
      <w:pPr>
        <w:spacing w:after="0" w:line="240" w:lineRule="auto"/>
      </w:pPr>
      <w:r>
        <w:separator/>
      </w:r>
    </w:p>
  </w:footnote>
  <w:footnote w:type="continuationSeparator" w:id="0">
    <w:p w:rsidR="00676E34" w:rsidRDefault="006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156FF"/>
    <w:multiLevelType w:val="hybridMultilevel"/>
    <w:tmpl w:val="15720D46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5B34F2B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F95"/>
    <w:multiLevelType w:val="hybridMultilevel"/>
    <w:tmpl w:val="4DB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53694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90CCE"/>
    <w:multiLevelType w:val="hybridMultilevel"/>
    <w:tmpl w:val="163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640A"/>
    <w:multiLevelType w:val="hybridMultilevel"/>
    <w:tmpl w:val="E18A2078"/>
    <w:lvl w:ilvl="0" w:tplc="12E431F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8276B"/>
    <w:multiLevelType w:val="hybridMultilevel"/>
    <w:tmpl w:val="8B302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9548C5"/>
    <w:multiLevelType w:val="hybridMultilevel"/>
    <w:tmpl w:val="C8807382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F1094"/>
    <w:multiLevelType w:val="multilevel"/>
    <w:tmpl w:val="81308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8EA2A9D"/>
    <w:multiLevelType w:val="hybridMultilevel"/>
    <w:tmpl w:val="EFCE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E7EDF"/>
    <w:multiLevelType w:val="multilevel"/>
    <w:tmpl w:val="147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91EEB"/>
    <w:multiLevelType w:val="hybridMultilevel"/>
    <w:tmpl w:val="CC7C6BDA"/>
    <w:lvl w:ilvl="0" w:tplc="4F0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A2F3F"/>
    <w:multiLevelType w:val="hybridMultilevel"/>
    <w:tmpl w:val="349A6254"/>
    <w:lvl w:ilvl="0" w:tplc="AEA8D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31A2"/>
    <w:multiLevelType w:val="hybridMultilevel"/>
    <w:tmpl w:val="AF4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7CB5"/>
    <w:multiLevelType w:val="hybridMultilevel"/>
    <w:tmpl w:val="0DEC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F5E27"/>
    <w:multiLevelType w:val="hybridMultilevel"/>
    <w:tmpl w:val="A31625AC"/>
    <w:lvl w:ilvl="0" w:tplc="6CF08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96D4A"/>
    <w:multiLevelType w:val="hybridMultilevel"/>
    <w:tmpl w:val="836E7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17AAB"/>
    <w:multiLevelType w:val="hybridMultilevel"/>
    <w:tmpl w:val="8534C63E"/>
    <w:lvl w:ilvl="0" w:tplc="0FB4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8238D6"/>
    <w:multiLevelType w:val="hybridMultilevel"/>
    <w:tmpl w:val="5AC2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8191C"/>
    <w:multiLevelType w:val="hybridMultilevel"/>
    <w:tmpl w:val="E7C28AA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632FA"/>
    <w:multiLevelType w:val="hybridMultilevel"/>
    <w:tmpl w:val="6832AC10"/>
    <w:lvl w:ilvl="0" w:tplc="0A828EC2">
      <w:start w:val="1"/>
      <w:numFmt w:val="decimal"/>
      <w:lvlText w:val="%1.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B4B46"/>
    <w:multiLevelType w:val="hybridMultilevel"/>
    <w:tmpl w:val="CEDA3DE0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D755C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1" w15:restartNumberingAfterBreak="0">
    <w:nsid w:val="6FBA089C"/>
    <w:multiLevelType w:val="hybridMultilevel"/>
    <w:tmpl w:val="CEDA3DE0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6DD0"/>
    <w:multiLevelType w:val="hybridMultilevel"/>
    <w:tmpl w:val="BFEE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48F9"/>
    <w:multiLevelType w:val="hybridMultilevel"/>
    <w:tmpl w:val="D2B86EE8"/>
    <w:lvl w:ilvl="0" w:tplc="35EC0FF0">
      <w:start w:val="2017"/>
      <w:numFmt w:val="decimal"/>
      <w:lvlText w:val="%1"/>
      <w:lvlJc w:val="left"/>
      <w:pPr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17491"/>
    <w:multiLevelType w:val="hybridMultilevel"/>
    <w:tmpl w:val="4B300124"/>
    <w:lvl w:ilvl="0" w:tplc="0FB4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DD110A"/>
    <w:multiLevelType w:val="hybridMultilevel"/>
    <w:tmpl w:val="BAC8F94E"/>
    <w:lvl w:ilvl="0" w:tplc="4F0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75197"/>
    <w:multiLevelType w:val="hybridMultilevel"/>
    <w:tmpl w:val="9E84DA8A"/>
    <w:lvl w:ilvl="0" w:tplc="0FB4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05DE"/>
    <w:multiLevelType w:val="hybridMultilevel"/>
    <w:tmpl w:val="023C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37"/>
  </w:num>
  <w:num w:numId="5">
    <w:abstractNumId w:val="1"/>
  </w:num>
  <w:num w:numId="6">
    <w:abstractNumId w:val="28"/>
  </w:num>
  <w:num w:numId="7">
    <w:abstractNumId w:val="4"/>
  </w:num>
  <w:num w:numId="8">
    <w:abstractNumId w:val="23"/>
  </w:num>
  <w:num w:numId="9">
    <w:abstractNumId w:val="21"/>
  </w:num>
  <w:num w:numId="10">
    <w:abstractNumId w:val="35"/>
  </w:num>
  <w:num w:numId="11">
    <w:abstractNumId w:val="18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"/>
  </w:num>
  <w:num w:numId="16">
    <w:abstractNumId w:val="19"/>
  </w:num>
  <w:num w:numId="17">
    <w:abstractNumId w:val="10"/>
  </w:num>
  <w:num w:numId="18">
    <w:abstractNumId w:val="13"/>
  </w:num>
  <w:num w:numId="19">
    <w:abstractNumId w:val="2"/>
  </w:num>
  <w:num w:numId="20">
    <w:abstractNumId w:val="14"/>
  </w:num>
  <w:num w:numId="21">
    <w:abstractNumId w:val="32"/>
  </w:num>
  <w:num w:numId="22">
    <w:abstractNumId w:val="3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6"/>
  </w:num>
  <w:num w:numId="33">
    <w:abstractNumId w:val="30"/>
  </w:num>
  <w:num w:numId="34">
    <w:abstractNumId w:val="27"/>
  </w:num>
  <w:num w:numId="35">
    <w:abstractNumId w:val="24"/>
  </w:num>
  <w:num w:numId="36">
    <w:abstractNumId w:val="33"/>
  </w:num>
  <w:num w:numId="37">
    <w:abstractNumId w:val="5"/>
  </w:num>
  <w:num w:numId="38">
    <w:abstractNumId w:val="7"/>
  </w:num>
  <w:num w:numId="39">
    <w:abstractNumId w:val="11"/>
  </w:num>
  <w:num w:numId="40">
    <w:abstractNumId w:val="17"/>
  </w:num>
  <w:num w:numId="41">
    <w:abstractNumId w:val="12"/>
  </w:num>
  <w:num w:numId="42">
    <w:abstractNumId w:val="20"/>
  </w:num>
  <w:num w:numId="43">
    <w:abstractNumId w:val="16"/>
  </w:num>
  <w:num w:numId="44">
    <w:abstractNumId w:val="36"/>
  </w:num>
  <w:num w:numId="45">
    <w:abstractNumId w:val="3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414"/>
    <w:rsid w:val="000015C0"/>
    <w:rsid w:val="000026DB"/>
    <w:rsid w:val="00036882"/>
    <w:rsid w:val="000371F4"/>
    <w:rsid w:val="00042540"/>
    <w:rsid w:val="0005571A"/>
    <w:rsid w:val="00071196"/>
    <w:rsid w:val="00077060"/>
    <w:rsid w:val="00083305"/>
    <w:rsid w:val="000A43FB"/>
    <w:rsid w:val="000C54B5"/>
    <w:rsid w:val="000D0294"/>
    <w:rsid w:val="000E2423"/>
    <w:rsid w:val="000E6A60"/>
    <w:rsid w:val="000F512D"/>
    <w:rsid w:val="00132E68"/>
    <w:rsid w:val="0015030C"/>
    <w:rsid w:val="001632F5"/>
    <w:rsid w:val="001749E9"/>
    <w:rsid w:val="001C0E29"/>
    <w:rsid w:val="001D18B0"/>
    <w:rsid w:val="001D326C"/>
    <w:rsid w:val="001E1F3A"/>
    <w:rsid w:val="00207F25"/>
    <w:rsid w:val="0021663F"/>
    <w:rsid w:val="0023576A"/>
    <w:rsid w:val="00236C92"/>
    <w:rsid w:val="002C19DC"/>
    <w:rsid w:val="002D3F35"/>
    <w:rsid w:val="002E2DDC"/>
    <w:rsid w:val="00306D03"/>
    <w:rsid w:val="003250D2"/>
    <w:rsid w:val="003438E0"/>
    <w:rsid w:val="00356A5B"/>
    <w:rsid w:val="00356C15"/>
    <w:rsid w:val="00377404"/>
    <w:rsid w:val="003A215E"/>
    <w:rsid w:val="003C2641"/>
    <w:rsid w:val="003C31BD"/>
    <w:rsid w:val="003E2812"/>
    <w:rsid w:val="0042109E"/>
    <w:rsid w:val="004231B5"/>
    <w:rsid w:val="0042795E"/>
    <w:rsid w:val="00451135"/>
    <w:rsid w:val="00454D5B"/>
    <w:rsid w:val="004630EE"/>
    <w:rsid w:val="004679B7"/>
    <w:rsid w:val="004753FB"/>
    <w:rsid w:val="00496B17"/>
    <w:rsid w:val="0050642C"/>
    <w:rsid w:val="00520290"/>
    <w:rsid w:val="0052702E"/>
    <w:rsid w:val="00584DE3"/>
    <w:rsid w:val="005865F3"/>
    <w:rsid w:val="005A26F6"/>
    <w:rsid w:val="005A5E48"/>
    <w:rsid w:val="005E1C8F"/>
    <w:rsid w:val="005F4CF2"/>
    <w:rsid w:val="005F64A5"/>
    <w:rsid w:val="00602D1D"/>
    <w:rsid w:val="0062797C"/>
    <w:rsid w:val="00633B59"/>
    <w:rsid w:val="00657B4D"/>
    <w:rsid w:val="00667430"/>
    <w:rsid w:val="00676E34"/>
    <w:rsid w:val="006963AC"/>
    <w:rsid w:val="006B4CCF"/>
    <w:rsid w:val="006C483C"/>
    <w:rsid w:val="006E4CD4"/>
    <w:rsid w:val="00707C92"/>
    <w:rsid w:val="00715C86"/>
    <w:rsid w:val="007211D6"/>
    <w:rsid w:val="00777CF1"/>
    <w:rsid w:val="0078525A"/>
    <w:rsid w:val="00792DF9"/>
    <w:rsid w:val="00795CC5"/>
    <w:rsid w:val="007C0A3E"/>
    <w:rsid w:val="007C4C46"/>
    <w:rsid w:val="00812E1E"/>
    <w:rsid w:val="008137E6"/>
    <w:rsid w:val="00825535"/>
    <w:rsid w:val="008769CB"/>
    <w:rsid w:val="008A4B6D"/>
    <w:rsid w:val="008C497B"/>
    <w:rsid w:val="008C536A"/>
    <w:rsid w:val="008E1949"/>
    <w:rsid w:val="008E33EC"/>
    <w:rsid w:val="0091235C"/>
    <w:rsid w:val="00913CF5"/>
    <w:rsid w:val="00931CCB"/>
    <w:rsid w:val="00936C04"/>
    <w:rsid w:val="00953732"/>
    <w:rsid w:val="009670D3"/>
    <w:rsid w:val="009C33BC"/>
    <w:rsid w:val="009D254D"/>
    <w:rsid w:val="009F1634"/>
    <w:rsid w:val="009F2768"/>
    <w:rsid w:val="00A02C23"/>
    <w:rsid w:val="00A055E1"/>
    <w:rsid w:val="00A05D70"/>
    <w:rsid w:val="00A167C2"/>
    <w:rsid w:val="00A369B0"/>
    <w:rsid w:val="00A57DCE"/>
    <w:rsid w:val="00A93A22"/>
    <w:rsid w:val="00AB7D0A"/>
    <w:rsid w:val="00AF05A4"/>
    <w:rsid w:val="00AF0E36"/>
    <w:rsid w:val="00B15509"/>
    <w:rsid w:val="00B25C2F"/>
    <w:rsid w:val="00B30599"/>
    <w:rsid w:val="00B4158B"/>
    <w:rsid w:val="00B428A5"/>
    <w:rsid w:val="00B442AA"/>
    <w:rsid w:val="00B51553"/>
    <w:rsid w:val="00B735D8"/>
    <w:rsid w:val="00B7575D"/>
    <w:rsid w:val="00BA3CF6"/>
    <w:rsid w:val="00BA585B"/>
    <w:rsid w:val="00BB4982"/>
    <w:rsid w:val="00BC3322"/>
    <w:rsid w:val="00BD55DE"/>
    <w:rsid w:val="00BF40A1"/>
    <w:rsid w:val="00C0408F"/>
    <w:rsid w:val="00C34033"/>
    <w:rsid w:val="00C34260"/>
    <w:rsid w:val="00C46411"/>
    <w:rsid w:val="00C609AB"/>
    <w:rsid w:val="00C67C37"/>
    <w:rsid w:val="00C706D4"/>
    <w:rsid w:val="00C71414"/>
    <w:rsid w:val="00C739A0"/>
    <w:rsid w:val="00C80EE5"/>
    <w:rsid w:val="00C83493"/>
    <w:rsid w:val="00CA1EF6"/>
    <w:rsid w:val="00CC58C4"/>
    <w:rsid w:val="00CE52B5"/>
    <w:rsid w:val="00D07DD5"/>
    <w:rsid w:val="00D2401D"/>
    <w:rsid w:val="00D25B70"/>
    <w:rsid w:val="00D34C59"/>
    <w:rsid w:val="00D449F7"/>
    <w:rsid w:val="00D66B6D"/>
    <w:rsid w:val="00D7139D"/>
    <w:rsid w:val="00D746B8"/>
    <w:rsid w:val="00D80711"/>
    <w:rsid w:val="00D80DD1"/>
    <w:rsid w:val="00D8414F"/>
    <w:rsid w:val="00D93FCA"/>
    <w:rsid w:val="00DB0F95"/>
    <w:rsid w:val="00DF053A"/>
    <w:rsid w:val="00E06D2E"/>
    <w:rsid w:val="00E06E15"/>
    <w:rsid w:val="00E2266F"/>
    <w:rsid w:val="00E27691"/>
    <w:rsid w:val="00E3125B"/>
    <w:rsid w:val="00E32D86"/>
    <w:rsid w:val="00E41EBC"/>
    <w:rsid w:val="00E549E6"/>
    <w:rsid w:val="00E96244"/>
    <w:rsid w:val="00EB2F1C"/>
    <w:rsid w:val="00EC7810"/>
    <w:rsid w:val="00F043DD"/>
    <w:rsid w:val="00F078C0"/>
    <w:rsid w:val="00F17A3F"/>
    <w:rsid w:val="00F53C43"/>
    <w:rsid w:val="00F738B0"/>
    <w:rsid w:val="00F95584"/>
    <w:rsid w:val="00FC0384"/>
    <w:rsid w:val="00FD482B"/>
    <w:rsid w:val="00FE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B1404-1712-4303-8FCF-7098B443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35"/>
  </w:style>
  <w:style w:type="paragraph" w:styleId="2">
    <w:name w:val="heading 2"/>
    <w:basedOn w:val="a"/>
    <w:next w:val="a"/>
    <w:link w:val="20"/>
    <w:uiPriority w:val="9"/>
    <w:unhideWhenUsed/>
    <w:qFormat/>
    <w:rsid w:val="001C0E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D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4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4D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84D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58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9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CC5"/>
  </w:style>
  <w:style w:type="paragraph" w:styleId="a9">
    <w:name w:val="endnote text"/>
    <w:basedOn w:val="a"/>
    <w:link w:val="aa"/>
    <w:uiPriority w:val="99"/>
    <w:semiHidden/>
    <w:unhideWhenUsed/>
    <w:rsid w:val="003250D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250D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250D2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3250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250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250D2"/>
    <w:rPr>
      <w:vertAlign w:val="superscript"/>
    </w:rPr>
  </w:style>
  <w:style w:type="paragraph" w:customStyle="1" w:styleId="ConsPlusNormal">
    <w:name w:val="ConsPlusNormal"/>
    <w:rsid w:val="00BF4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2D3F35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B2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BC3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BC3322"/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34"/>
    <w:locked/>
    <w:rsid w:val="00BC3322"/>
  </w:style>
  <w:style w:type="table" w:customStyle="1" w:styleId="3">
    <w:name w:val="Сетка таблицы3"/>
    <w:basedOn w:val="a1"/>
    <w:next w:val="a3"/>
    <w:uiPriority w:val="39"/>
    <w:rsid w:val="00BC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C038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F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1634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EC7810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EC7810"/>
    <w:rPr>
      <w:color w:val="954F72" w:themeColor="followedHyperlink"/>
      <w:u w:val="single"/>
    </w:rPr>
  </w:style>
  <w:style w:type="paragraph" w:customStyle="1" w:styleId="Standard">
    <w:name w:val="Standard"/>
    <w:rsid w:val="00A05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8">
    <w:name w:val="Emphasis"/>
    <w:basedOn w:val="a0"/>
    <w:uiPriority w:val="20"/>
    <w:qFormat/>
    <w:rsid w:val="00E9624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C0E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0">
    <w:name w:val="Знак Знак1 Знак Знак"/>
    <w:basedOn w:val="a"/>
    <w:semiHidden/>
    <w:rsid w:val="000D02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861C-D710-4D15-8900-65EDD949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Анна Борисовна Алферова</cp:lastModifiedBy>
  <cp:revision>9</cp:revision>
  <cp:lastPrinted>2017-01-25T11:57:00Z</cp:lastPrinted>
  <dcterms:created xsi:type="dcterms:W3CDTF">2017-01-27T09:40:00Z</dcterms:created>
  <dcterms:modified xsi:type="dcterms:W3CDTF">2017-02-01T06:01:00Z</dcterms:modified>
</cp:coreProperties>
</file>