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BA" w:rsidRDefault="00EE60BA" w:rsidP="00EE60BA">
      <w:pPr>
        <w:jc w:val="center"/>
      </w:pPr>
      <w:r>
        <w:rPr>
          <w:b/>
          <w:sz w:val="28"/>
          <w:szCs w:val="28"/>
        </w:rPr>
        <w:t>Учебно-тематический план ППК «Антидопинговое обеспечение в спорте» (</w:t>
      </w:r>
      <w:proofErr w:type="gramStart"/>
      <w:r>
        <w:rPr>
          <w:b/>
          <w:sz w:val="28"/>
          <w:szCs w:val="28"/>
        </w:rPr>
        <w:t>заочная</w:t>
      </w:r>
      <w:proofErr w:type="gramEnd"/>
      <w:r>
        <w:rPr>
          <w:b/>
          <w:sz w:val="28"/>
          <w:szCs w:val="28"/>
        </w:rPr>
        <w:t xml:space="preserve"> с ДОТ</w:t>
      </w:r>
      <w:r>
        <w:t>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1"/>
        <w:gridCol w:w="3516"/>
        <w:gridCol w:w="1575"/>
        <w:gridCol w:w="992"/>
        <w:gridCol w:w="1119"/>
        <w:gridCol w:w="709"/>
        <w:gridCol w:w="708"/>
        <w:gridCol w:w="709"/>
        <w:gridCol w:w="1134"/>
        <w:gridCol w:w="2850"/>
      </w:tblGrid>
      <w:tr w:rsidR="00EE60BA" w:rsidTr="00EE60BA">
        <w:trPr>
          <w:cantSplit/>
          <w:trHeight w:val="36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  <w:color w:val="000000"/>
              </w:rPr>
              <w:t xml:space="preserve">№ </w:t>
            </w:r>
            <w:r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Название разделов, тем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Всего (час.)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Лекции (час.)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>. занятия (час.)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ind w:left="-145" w:right="-101"/>
              <w:jc w:val="center"/>
            </w:pPr>
            <w:r>
              <w:rPr>
                <w:bCs/>
              </w:rPr>
              <w:t>Групповые консультации (час.)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ind w:hanging="145"/>
              <w:jc w:val="center"/>
            </w:pPr>
            <w:r>
              <w:rPr>
                <w:bCs/>
              </w:rPr>
              <w:t>Сам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>аб обучающихся (час.)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ind w:left="-108"/>
              <w:jc w:val="center"/>
            </w:pPr>
            <w:r>
              <w:rPr>
                <w:bCs/>
              </w:rPr>
              <w:t>Формы промеж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и</w:t>
            </w:r>
            <w:proofErr w:type="gramEnd"/>
            <w:r>
              <w:rPr>
                <w:bCs/>
              </w:rPr>
              <w:t xml:space="preserve"> итоговой аттестации</w:t>
            </w:r>
          </w:p>
        </w:tc>
      </w:tr>
      <w:tr w:rsidR="00EE60BA" w:rsidTr="00EE60BA">
        <w:trPr>
          <w:cantSplit/>
          <w:trHeight w:val="364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uppressAutoHyphens w:val="0"/>
              <w:snapToGrid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обуч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uppressAutoHyphens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обуч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препод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обуч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 xml:space="preserve">на </w:t>
            </w:r>
            <w:proofErr w:type="spellStart"/>
            <w:r>
              <w:rPr>
                <w:bCs/>
                <w:sz w:val="20"/>
                <w:szCs w:val="20"/>
              </w:rPr>
              <w:t>препод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uppressAutoHyphens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uppressAutoHyphens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EE60BA" w:rsidTr="00EE60BA">
        <w:trPr>
          <w:cantSplit/>
          <w:trHeight w:val="41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shd w:val="clear" w:color="auto" w:fill="FFFFFF"/>
              <w:snapToGrid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r>
              <w:rPr>
                <w:b/>
                <w:bCs/>
              </w:rPr>
              <w:t>Антидопинговая система на современном этапе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Контрольно-тестовое задание № 1</w:t>
            </w:r>
          </w:p>
        </w:tc>
      </w:tr>
      <w:tr w:rsidR="00EE60BA" w:rsidTr="00EE60B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1.1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r>
              <w:rPr>
                <w:bCs/>
              </w:rPr>
              <w:t>Международная политика в области борьбы с допингом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uppressAutoHyphens w:val="0"/>
              <w:snapToGrid w:val="0"/>
              <w:jc w:val="center"/>
              <w:rPr>
                <w:bCs/>
              </w:rPr>
            </w:pPr>
          </w:p>
        </w:tc>
      </w:tr>
      <w:tr w:rsidR="00EE60BA" w:rsidTr="00EE60B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1.2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r>
              <w:rPr>
                <w:bCs/>
              </w:rPr>
              <w:t>Антидопинговая система в России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uppressAutoHyphens w:val="0"/>
              <w:snapToGrid w:val="0"/>
              <w:jc w:val="center"/>
              <w:rPr>
                <w:bCs/>
              </w:rPr>
            </w:pPr>
          </w:p>
        </w:tc>
      </w:tr>
      <w:tr w:rsidR="00EE60BA" w:rsidTr="00EE60B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r>
              <w:rPr>
                <w:b/>
                <w:bCs/>
              </w:rPr>
              <w:t>Терапевтическое использование запрещенных субстанций(ISTUE)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t>Практические работы № 1</w:t>
            </w:r>
            <w:bookmarkStart w:id="0" w:name="_GoBack"/>
            <w:bookmarkEnd w:id="0"/>
          </w:p>
        </w:tc>
      </w:tr>
      <w:tr w:rsidR="00EE60BA" w:rsidTr="00EE60B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2.1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r>
              <w:rPr>
                <w:bCs/>
              </w:rPr>
              <w:t>Критерии и процедура подачи терапевтических использований запрещенных субстанций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EE60B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t>3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</w:pPr>
          </w:p>
        </w:tc>
      </w:tr>
      <w:tr w:rsidR="00EE60BA" w:rsidTr="00EE60B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2.2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r>
              <w:rPr>
                <w:bCs/>
              </w:rPr>
              <w:t>Биологический паспорт спортсмена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t>3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</w:pPr>
          </w:p>
        </w:tc>
      </w:tr>
      <w:tr w:rsidR="00EE60BA" w:rsidTr="00EE60B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r>
              <w:rPr>
                <w:b/>
                <w:bCs/>
              </w:rPr>
              <w:t>Допинги и причины их запрета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Практическая работа № 2</w:t>
            </w:r>
          </w:p>
        </w:tc>
      </w:tr>
      <w:tr w:rsidR="00EE60BA" w:rsidTr="00EE60B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3.1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r>
              <w:rPr>
                <w:bCs/>
              </w:rPr>
              <w:t xml:space="preserve">Процедура допингового контроля и возможные подтасовки </w:t>
            </w:r>
            <w:proofErr w:type="spellStart"/>
            <w:r>
              <w:rPr>
                <w:bCs/>
              </w:rPr>
              <w:t>биопроб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</w:tr>
      <w:tr w:rsidR="00EE60BA" w:rsidTr="00EE60BA">
        <w:trPr>
          <w:cantSplit/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3.2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r>
              <w:rPr>
                <w:bCs/>
              </w:rPr>
              <w:t>Острые отравления допингами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Cs/>
              </w:rPr>
            </w:pPr>
          </w:p>
        </w:tc>
      </w:tr>
      <w:tr w:rsidR="00EE60BA" w:rsidTr="00EE60BA">
        <w:trPr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snapToGrid w:val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 xml:space="preserve">Контрольно-тестовое задание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EE60BA" w:rsidTr="00EE60BA">
        <w:trPr>
          <w:trHeight w:val="3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0BA" w:rsidRDefault="00EE60BA" w:rsidP="00BD62C7">
            <w:pPr>
              <w:snapToGrid w:val="0"/>
              <w:jc w:val="center"/>
              <w:rPr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r>
              <w:rPr>
                <w:b/>
                <w:bCs/>
              </w:rPr>
              <w:t>ВСЕГО ЧАСОВ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0BA" w:rsidRDefault="00EE60BA" w:rsidP="00BD62C7">
            <w:pPr>
              <w:jc w:val="center"/>
            </w:pPr>
            <w:r>
              <w:rPr>
                <w:bCs/>
              </w:rPr>
              <w:t>----------</w:t>
            </w:r>
          </w:p>
        </w:tc>
      </w:tr>
    </w:tbl>
    <w:p w:rsidR="00DB43FF" w:rsidRDefault="00DB43FF"/>
    <w:sectPr w:rsidR="00DB43FF" w:rsidSect="00EE6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C9"/>
    <w:rsid w:val="004F58C9"/>
    <w:rsid w:val="00DB43FF"/>
    <w:rsid w:val="00E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dcterms:created xsi:type="dcterms:W3CDTF">2018-03-12T14:00:00Z</dcterms:created>
  <dcterms:modified xsi:type="dcterms:W3CDTF">2018-03-12T14:02:00Z</dcterms:modified>
</cp:coreProperties>
</file>